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E99513">
      <w:pPr>
        <w:snapToGrid w:val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附件17</w:t>
      </w:r>
    </w:p>
    <w:p w14:paraId="2A56BBD5">
      <w:pPr>
        <w:rPr>
          <w:rFonts w:ascii="黑体" w:hAnsi="黑体" w:eastAsia="黑体" w:cs="宋体"/>
          <w:kern w:val="0"/>
          <w:sz w:val="36"/>
          <w:szCs w:val="36"/>
        </w:rPr>
      </w:pPr>
    </w:p>
    <w:p w14:paraId="220F1C70">
      <w:pPr>
        <w:snapToGrid w:val="0"/>
        <w:spacing w:line="620" w:lineRule="exact"/>
        <w:jc w:val="center"/>
        <w:rPr>
          <w:rFonts w:ascii="小标宋" w:hAnsi="华文中宋" w:eastAsia="小标宋"/>
          <w:sz w:val="44"/>
          <w:szCs w:val="44"/>
        </w:rPr>
      </w:pPr>
      <w:r>
        <w:rPr>
          <w:rFonts w:hint="eastAsia" w:ascii="小标宋" w:hAnsi="华文中宋" w:eastAsia="小标宋"/>
          <w:sz w:val="44"/>
          <w:szCs w:val="44"/>
        </w:rPr>
        <w:t>经营性人力资源服务机构年度报告公示情况</w:t>
      </w:r>
    </w:p>
    <w:p w14:paraId="75BE6179">
      <w:pPr>
        <w:snapToGrid w:val="0"/>
        <w:spacing w:line="620" w:lineRule="exact"/>
        <w:jc w:val="center"/>
        <w:rPr>
          <w:rFonts w:ascii="小标宋" w:hAnsi="华文中宋" w:eastAsia="小标宋"/>
          <w:sz w:val="44"/>
          <w:szCs w:val="44"/>
        </w:rPr>
      </w:pPr>
      <w:r>
        <w:rPr>
          <w:rFonts w:hint="eastAsia" w:ascii="小标宋" w:hAnsi="华文中宋" w:eastAsia="小标宋"/>
          <w:sz w:val="44"/>
          <w:szCs w:val="44"/>
        </w:rPr>
        <w:t>统计汇总表</w:t>
      </w:r>
    </w:p>
    <w:p w14:paraId="17684015">
      <w:pPr>
        <w:spacing w:line="600" w:lineRule="exact"/>
        <w:jc w:val="center"/>
        <w:rPr>
          <w:rFonts w:ascii="小标宋" w:hAnsi="黑体" w:eastAsia="小标宋" w:cs="宋体"/>
          <w:kern w:val="0"/>
          <w:sz w:val="30"/>
          <w:szCs w:val="30"/>
        </w:rPr>
      </w:pPr>
      <w:r>
        <w:rPr>
          <w:rFonts w:hint="eastAsia" w:ascii="小标宋" w:hAnsi="黑体" w:eastAsia="小标宋" w:cs="宋体"/>
          <w:kern w:val="0"/>
          <w:sz w:val="30"/>
          <w:szCs w:val="30"/>
        </w:rPr>
        <w:t>（</w:t>
      </w:r>
      <w:r>
        <w:rPr>
          <w:rFonts w:hint="eastAsia" w:ascii="小标宋" w:hAnsi="黑体" w:eastAsia="小标宋" w:cs="宋体"/>
          <w:kern w:val="0"/>
          <w:sz w:val="30"/>
          <w:szCs w:val="30"/>
          <w:lang w:val="en-US" w:eastAsia="zh-CN"/>
        </w:rPr>
        <w:t>2024</w:t>
      </w:r>
      <w:r>
        <w:rPr>
          <w:rFonts w:hint="eastAsia" w:ascii="小标宋" w:hAnsi="黑体" w:eastAsia="小标宋" w:cs="宋体"/>
          <w:kern w:val="0"/>
          <w:sz w:val="30"/>
          <w:szCs w:val="30"/>
        </w:rPr>
        <w:t>年度）</w:t>
      </w:r>
    </w:p>
    <w:p w14:paraId="5BACB14A">
      <w:pPr>
        <w:jc w:val="left"/>
        <w:rPr>
          <w:rFonts w:cs="宋体"/>
          <w:kern w:val="0"/>
          <w:sz w:val="22"/>
        </w:rPr>
      </w:pPr>
    </w:p>
    <w:p w14:paraId="5667EE91">
      <w:pPr>
        <w:jc w:val="left"/>
        <w:rPr>
          <w:rFonts w:hint="default" w:cs="宋体" w:asciiTheme="majorEastAsia" w:hAnsiTheme="majorEastAsia" w:eastAsia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填报单位（盖章）：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横峰县人社局</w:t>
      </w:r>
      <w:r>
        <w:rPr>
          <w:rFonts w:asciiTheme="majorEastAsia" w:hAnsiTheme="majorEastAsia" w:eastAsiaTheme="majorEastAsia"/>
          <w:sz w:val="24"/>
          <w:szCs w:val="24"/>
        </w:rPr>
        <w:t xml:space="preserve">        </w:t>
      </w:r>
      <w:r>
        <w:rPr>
          <w:rFonts w:hint="eastAsia" w:asciiTheme="majorEastAsia" w:hAnsiTheme="majorEastAsia" w:eastAsiaTheme="majorEastAsia"/>
          <w:sz w:val="24"/>
          <w:szCs w:val="24"/>
        </w:rPr>
        <w:t xml:space="preserve">            </w:t>
      </w:r>
      <w:r>
        <w:rPr>
          <w:rFonts w:asciiTheme="majorEastAsia" w:hAnsiTheme="majorEastAsia" w:eastAsiaTheme="majorEastAsia"/>
          <w:sz w:val="24"/>
          <w:szCs w:val="24"/>
        </w:rPr>
        <w:t xml:space="preserve">       </w:t>
      </w:r>
      <w:r>
        <w:rPr>
          <w:rFonts w:hint="eastAsia" w:asciiTheme="majorEastAsia" w:hAnsiTheme="majorEastAsia" w:eastAsiaTheme="majorEastAsia"/>
          <w:sz w:val="24"/>
          <w:szCs w:val="24"/>
        </w:rPr>
        <w:t>填报日期：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2025.10.24</w:t>
      </w:r>
    </w:p>
    <w:tbl>
      <w:tblPr>
        <w:tblStyle w:val="4"/>
        <w:tblW w:w="508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1221"/>
        <w:gridCol w:w="1127"/>
        <w:gridCol w:w="832"/>
        <w:gridCol w:w="425"/>
        <w:gridCol w:w="992"/>
        <w:gridCol w:w="1073"/>
        <w:gridCol w:w="1029"/>
        <w:gridCol w:w="863"/>
        <w:gridCol w:w="1029"/>
      </w:tblGrid>
      <w:tr w14:paraId="54429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65BF44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机构总数（个）</w:t>
            </w:r>
          </w:p>
        </w:tc>
        <w:tc>
          <w:tcPr>
            <w:tcW w:w="61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2C7963AF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122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FB2FCF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公示机构数（个）</w:t>
            </w:r>
          </w:p>
        </w:tc>
        <w:tc>
          <w:tcPr>
            <w:tcW w:w="161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1D7EAC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未公示机构数（个）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FB5F35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备注</w:t>
            </w:r>
          </w:p>
        </w:tc>
      </w:tr>
      <w:tr w14:paraId="0ACB73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99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36911B">
            <w:pPr>
              <w:widowControl/>
              <w:spacing w:line="400" w:lineRule="exact"/>
              <w:jc w:val="center"/>
              <w:rPr>
                <w:rFonts w:hint="default" w:ascii="黑体" w:hAnsi="黑体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1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3FD310FF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122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7FEC6E">
            <w:pPr>
              <w:widowControl/>
              <w:spacing w:line="400" w:lineRule="exact"/>
              <w:jc w:val="center"/>
              <w:rPr>
                <w:rFonts w:hint="default" w:ascii="黑体" w:hAnsi="黑体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1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3D5A29"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6A41C3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</w:p>
        </w:tc>
      </w:tr>
      <w:tr w14:paraId="15DDBC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000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EA1EC8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具体</w:t>
            </w:r>
            <w:r>
              <w:rPr>
                <w:rFonts w:ascii="黑体" w:hAnsi="黑体" w:eastAsia="黑体" w:cs="宋体"/>
                <w:sz w:val="24"/>
                <w:szCs w:val="24"/>
              </w:rPr>
              <w:t>情况</w:t>
            </w:r>
          </w:p>
        </w:tc>
      </w:tr>
      <w:tr w14:paraId="76FCE2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934FC2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序号</w:t>
            </w:r>
          </w:p>
        </w:tc>
        <w:tc>
          <w:tcPr>
            <w:tcW w:w="6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7A92FE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机构</w:t>
            </w:r>
          </w:p>
          <w:p w14:paraId="60D6A068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名称</w:t>
            </w:r>
          </w:p>
        </w:tc>
        <w:tc>
          <w:tcPr>
            <w:tcW w:w="6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E4D4F3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许可证</w:t>
            </w:r>
          </w:p>
          <w:p w14:paraId="0A87516B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编号</w:t>
            </w:r>
          </w:p>
        </w:tc>
        <w:tc>
          <w:tcPr>
            <w:tcW w:w="4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EF72A4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备案回执编号</w:t>
            </w:r>
          </w:p>
        </w:tc>
        <w:tc>
          <w:tcPr>
            <w:tcW w:w="76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B0769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机构住所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DF76BE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法定</w:t>
            </w:r>
          </w:p>
          <w:p w14:paraId="200B75D0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代表人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27083C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联系</w:t>
            </w:r>
          </w:p>
          <w:p w14:paraId="363AF223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电话</w:t>
            </w:r>
          </w:p>
        </w:tc>
        <w:tc>
          <w:tcPr>
            <w:tcW w:w="4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1F7F01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是否公示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C1CE4A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抽查</w:t>
            </w:r>
          </w:p>
          <w:p w14:paraId="76A65514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核查</w:t>
            </w:r>
          </w:p>
          <w:p w14:paraId="244836F0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情况</w:t>
            </w:r>
          </w:p>
        </w:tc>
      </w:tr>
      <w:tr w14:paraId="09F909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exact"/>
        </w:trPr>
        <w:tc>
          <w:tcPr>
            <w:tcW w:w="33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70E3F6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07C153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  <w:lang w:eastAsia="zh-CN"/>
              </w:rPr>
              <w:t>横峰县南科劳务有限公司</w:t>
            </w: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3515B0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eastAsia="zh-CN"/>
              </w:rPr>
              <w:t>（赣）人服证字【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val="en-US" w:eastAsia="zh-CN"/>
              </w:rPr>
              <w:t>2024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eastAsia="zh-CN"/>
              </w:rPr>
              <w:t>】第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val="en-US" w:eastAsia="zh-CN"/>
              </w:rPr>
              <w:t>0611000301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4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3C7F348B">
            <w:pPr>
              <w:widowControl/>
              <w:spacing w:line="400" w:lineRule="exact"/>
              <w:jc w:val="center"/>
              <w:rPr>
                <w:rFonts w:hint="default" w:ascii="黑体" w:hAnsi="黑体" w:eastAsia="黑体" w:cs="宋体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val="en-US" w:eastAsia="zh-CN"/>
              </w:rPr>
              <w:t>361125162505151000476</w:t>
            </w:r>
          </w:p>
        </w:tc>
        <w:tc>
          <w:tcPr>
            <w:tcW w:w="230" w:type="pc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 w14:paraId="5207BDB2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FF90F8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江西省上饶市横峰县岑阳镇回垅童家　</w:t>
            </w:r>
          </w:p>
        </w:tc>
        <w:tc>
          <w:tcPr>
            <w:tcW w:w="5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EE9147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eastAsia="zh-CN"/>
              </w:rPr>
              <w:t>吴水英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88E5D7">
            <w:pPr>
              <w:widowControl/>
              <w:spacing w:line="400" w:lineRule="exact"/>
              <w:jc w:val="center"/>
              <w:rPr>
                <w:rFonts w:hint="default" w:ascii="黑体" w:hAnsi="黑体" w:eastAsia="黑体" w:cs="宋体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val="en-US" w:eastAsia="zh-CN"/>
              </w:rPr>
              <w:t>13479385168</w:t>
            </w:r>
          </w:p>
        </w:tc>
        <w:tc>
          <w:tcPr>
            <w:tcW w:w="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515F86"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eastAsia="zh-CN"/>
              </w:rPr>
              <w:t>是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6FF8A5"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eastAsia="zh-CN"/>
              </w:rPr>
              <w:t>正常</w:t>
            </w:r>
          </w:p>
        </w:tc>
      </w:tr>
      <w:tr w14:paraId="5854AE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8" w:hRule="exact"/>
        </w:trPr>
        <w:tc>
          <w:tcPr>
            <w:tcW w:w="33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C6F4C8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6610AB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上饶诚振人力资源有限公司　</w:t>
            </w:r>
          </w:p>
        </w:tc>
        <w:tc>
          <w:tcPr>
            <w:tcW w:w="6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3437D6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eastAsia="zh-CN"/>
              </w:rPr>
              <w:t>（赣）人服证字【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val="en-US" w:eastAsia="zh-CN"/>
              </w:rPr>
              <w:t>2024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eastAsia="zh-CN"/>
              </w:rPr>
              <w:t>】第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val="en-US" w:eastAsia="zh-CN"/>
              </w:rPr>
              <w:t>0611000323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4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24AEC423">
            <w:pPr>
              <w:widowControl/>
              <w:spacing w:line="400" w:lineRule="exact"/>
              <w:jc w:val="center"/>
              <w:rPr>
                <w:rFonts w:hint="default" w:ascii="黑体" w:hAnsi="黑体" w:eastAsia="黑体" w:cs="宋体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val="en-US" w:eastAsia="zh-CN"/>
              </w:rPr>
              <w:t>361125162502261000259</w:t>
            </w:r>
          </w:p>
        </w:tc>
        <w:tc>
          <w:tcPr>
            <w:tcW w:w="230" w:type="pc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 w14:paraId="1A10F22A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D5740C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江西省上饶市横峰县兴安街189号（兴安华城6号楼1-08）　</w:t>
            </w:r>
          </w:p>
        </w:tc>
        <w:tc>
          <w:tcPr>
            <w:tcW w:w="5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A261D8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　滕晓华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53B789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13758475957　</w:t>
            </w:r>
          </w:p>
        </w:tc>
        <w:tc>
          <w:tcPr>
            <w:tcW w:w="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332EA2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eastAsia="zh-CN"/>
              </w:rPr>
              <w:t>是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FC6566"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5"/>
                <w:szCs w:val="15"/>
                <w:lang w:eastAsia="zh-CN"/>
              </w:rPr>
              <w:t>正常</w:t>
            </w:r>
          </w:p>
        </w:tc>
      </w:tr>
      <w:tr w14:paraId="482119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exact"/>
        </w:trPr>
        <w:tc>
          <w:tcPr>
            <w:tcW w:w="33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63C078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7F14C6"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江西鸿卓人力资源有限公司　</w:t>
            </w:r>
          </w:p>
        </w:tc>
        <w:tc>
          <w:tcPr>
            <w:tcW w:w="6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8A464E"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eastAsia="zh-CN"/>
              </w:rPr>
              <w:t>（赣）人服证字【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val="en-US" w:eastAsia="zh-CN"/>
              </w:rPr>
              <w:t>2024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eastAsia="zh-CN"/>
              </w:rPr>
              <w:t>】第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val="en-US" w:eastAsia="zh-CN"/>
              </w:rPr>
              <w:t>0611000223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4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6E321992">
            <w:pPr>
              <w:widowControl/>
              <w:spacing w:line="400" w:lineRule="exact"/>
              <w:jc w:val="center"/>
              <w:rPr>
                <w:rFonts w:hint="default" w:ascii="黑体" w:hAnsi="黑体" w:eastAsia="黑体" w:cs="宋体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val="en-US" w:eastAsia="zh-CN"/>
              </w:rPr>
              <w:t>361125162510161000395</w:t>
            </w:r>
          </w:p>
        </w:tc>
        <w:tc>
          <w:tcPr>
            <w:tcW w:w="230" w:type="pc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 w14:paraId="3285BBD1"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D229BE"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江西省横峰县兴安大道64号　</w:t>
            </w:r>
          </w:p>
        </w:tc>
        <w:tc>
          <w:tcPr>
            <w:tcW w:w="5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013027"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　刘亚玲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3FC166"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15170377323　</w:t>
            </w:r>
          </w:p>
        </w:tc>
        <w:tc>
          <w:tcPr>
            <w:tcW w:w="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E82EE3"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eastAsia="zh-CN"/>
              </w:rPr>
              <w:t>是</w:t>
            </w:r>
            <w:r>
              <w:rPr>
                <w:rFonts w:hint="eastAsia" w:ascii="黑体" w:hAnsi="黑体" w:eastAsia="黑体" w:cs="宋体"/>
                <w:kern w:val="0"/>
                <w:sz w:val="15"/>
                <w:szCs w:val="15"/>
              </w:rPr>
              <w:t>　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1DFE6F">
            <w:pPr>
              <w:widowControl/>
              <w:spacing w:line="400" w:lineRule="exact"/>
              <w:jc w:val="center"/>
              <w:rPr>
                <w:rFonts w:hint="eastAsia" w:ascii="黑体" w:hAnsi="黑体" w:eastAsia="黑体" w:cs="宋体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15"/>
                <w:szCs w:val="15"/>
                <w:lang w:eastAsia="zh-CN"/>
              </w:rPr>
              <w:t>正常</w:t>
            </w:r>
          </w:p>
        </w:tc>
      </w:tr>
      <w:tr w14:paraId="364EB9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33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8074AB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宋体"/>
                <w:kern w:val="0"/>
                <w:sz w:val="24"/>
                <w:szCs w:val="24"/>
              </w:rPr>
              <w:t>…</w:t>
            </w:r>
          </w:p>
        </w:tc>
        <w:tc>
          <w:tcPr>
            <w:tcW w:w="6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61160B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1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249ED0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036CA15E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  <w:tc>
          <w:tcPr>
            <w:tcW w:w="230" w:type="pc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 w14:paraId="3C5CA2FD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</w:p>
        </w:tc>
        <w:tc>
          <w:tcPr>
            <w:tcW w:w="53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3F6149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　</w:t>
            </w:r>
            <w:bookmarkStart w:id="0" w:name="_GoBack"/>
            <w:bookmarkEnd w:id="0"/>
          </w:p>
        </w:tc>
        <w:tc>
          <w:tcPr>
            <w:tcW w:w="58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352162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1E5392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6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95B97D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478F4F"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 w14:paraId="176365BD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5533E8A2">
      <w:pPr>
        <w:spacing w:line="550" w:lineRule="exact"/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33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小标宋">
    <w:altName w:val="方正小标宋简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62967482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 w14:paraId="0B2B9783">
        <w:pPr>
          <w:pStyle w:val="2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—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25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ajorEastAsia" w:hAnsiTheme="majorEastAsia" w:eastAsiaTheme="majorEastAsia"/>
        <w:sz w:val="28"/>
        <w:szCs w:val="28"/>
      </w:rPr>
      <w:id w:val="-1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 w14:paraId="2FAB8C60">
        <w:pPr>
          <w:pStyle w:val="2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— 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26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  <w:r>
          <w:rPr>
            <w:rFonts w:hint="eastAsia" w:asciiTheme="majorEastAsia" w:hAnsiTheme="majorEastAsia" w:eastAsiaTheme="majorEastAsia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715EB"/>
    <w:rsid w:val="03AA060D"/>
    <w:rsid w:val="0904410E"/>
    <w:rsid w:val="09AF5A5A"/>
    <w:rsid w:val="14DA0428"/>
    <w:rsid w:val="2719223F"/>
    <w:rsid w:val="397E2D4B"/>
    <w:rsid w:val="3B2F633F"/>
    <w:rsid w:val="4089046A"/>
    <w:rsid w:val="48225D31"/>
    <w:rsid w:val="49760A15"/>
    <w:rsid w:val="4AE8429E"/>
    <w:rsid w:val="4F2B0EBA"/>
    <w:rsid w:val="52113608"/>
    <w:rsid w:val="521354A9"/>
    <w:rsid w:val="599A67D3"/>
    <w:rsid w:val="656715EB"/>
    <w:rsid w:val="6A697205"/>
    <w:rsid w:val="77D72BE5"/>
    <w:rsid w:val="A6FDB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华文仿宋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jc w:val="left"/>
    </w:pPr>
    <w:rPr>
      <w:rFonts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99"/>
    <w:pPr>
      <w:ind w:firstLine="420" w:firstLineChars="200"/>
    </w:pPr>
    <w:rPr>
      <w:rFonts w:ascii="Times New Roman" w:hAnsi="Times New Roman" w:eastAsia="宋体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2022-01-12T22:08:00Z</dcterms:created>
  <dc:creator>Z^_^晨玲</dc:creator>
  <cp:lastModifiedBy>Don't  look  back</cp:lastModifiedBy>
  <dcterms:modified xsi:type="dcterms:W3CDTF">2025-10-24T09:06:00Z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2052-12.8.2.1114</vt:lpwstr>
  </property>
  <property fmtid="{D5CDD505-2E9C-101B-9397-08002B2CF9AE}" pid="3" name="ICV">
    <vt:lpwstr>C2ACE6435EF29C11F8D0FA687514AF10_43</vt:lpwstr>
  </property>
</Properties>
</file>