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napToGrid/>
          <w:color w:val="000000"/>
          <w:kern w:val="2"/>
          <w:sz w:val="44"/>
          <w:szCs w:val="44"/>
          <w:lang w:val="en-US" w:eastAsia="zh-CN" w:bidi="ar"/>
        </w:rPr>
      </w:pPr>
      <w:bookmarkStart w:id="0" w:name="_GoBack"/>
      <w:bookmarkEnd w:id="0"/>
      <w:r>
        <w:rPr>
          <w:rFonts w:hint="eastAsia" w:ascii="方正小标宋简体" w:hAnsi="方正小标宋简体" w:eastAsia="方正小标宋简体" w:cs="方正小标宋简体"/>
          <w:snapToGrid/>
          <w:color w:val="000000"/>
          <w:kern w:val="2"/>
          <w:sz w:val="44"/>
          <w:szCs w:val="44"/>
          <w:lang w:val="en-US" w:eastAsia="zh-CN" w:bidi="ar"/>
        </w:rPr>
        <w:t>莲荷乡政务服务事项清单</w:t>
      </w:r>
    </w:p>
    <w:p>
      <w:pPr>
        <w:pStyle w:val="2"/>
        <w:rPr>
          <w:rFonts w:hint="eastAsia"/>
          <w:lang w:val="en-US" w:eastAsia="zh-CN"/>
        </w:rPr>
      </w:pPr>
    </w:p>
    <w:tbl>
      <w:tblPr>
        <w:tblStyle w:val="6"/>
        <w:tblW w:w="8325"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10"/>
        <w:gridCol w:w="5122"/>
        <w:gridCol w:w="1547"/>
        <w:gridCol w:w="8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0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序号</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赋权事项名称</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权限类型</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农村村民不超出原有宅基地范围建设住宅的乡村建设规划许可(委托)</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行政许可</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2</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农村村民住宅用地审批</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行政许可</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3</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对承包期内特殊情形下需调整个别农户之间承包的耕地和草地的审批</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行政许可</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4</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农民集体所有的土地由本集体经济组织以外的单位或者个人承包经营审批</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行政许可</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5</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林木采伐许可证核发(委托)</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行政许可</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6</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自然灾害资金和物资救助</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行政给付</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7</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森林病虫害防治费用的适当扶持或补助</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行政给付</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农村幼儿园举办 、停办登记注册</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行政确认</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9</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内地居民婚姻登记</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行政确认</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10</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蓄滞洪区运用补偿金确定</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行政确认</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11</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兵役登记</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行政确认</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12</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对已登记应征公民的走访调查</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行政确认</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13</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对个人之间、个人与单位之间的土地所有权和使用权争议的处理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行政裁决</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14</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对个人之间、个人与单位之间草地所有权、使用权争议的处理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行政裁决</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15</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对个人之间、个人与单位之间发生的林木所有权和林地使用权争议的处理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行政裁决</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16</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对乡村集体所有制企业设立的审核</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其他行政权力一初审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17</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设置农村公益性墓地审核</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其他行政权力一初审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18</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困难残疾人生活补贴和重度残疾人护理补贴的初审</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其他行政权力一初审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19</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临时救助审核</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其他行政权力一初审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20</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农村村民易地新建或者超出原有宅基地范围建设住宅的乡村建设规划许可初审</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其他行政权力一初审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5"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21</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在乡、村庄规划区内进行乡镇企业、乡村公共设施、公益事业建设、生产经营性设施、单位的其他工程建设以及在国有土地上建住宅的初审</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其他行政权力一初审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22</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在村镇规划区内进行临时建设的审查</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其他行政权力—初审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23</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廉租住房保障申请初审</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其他行政权力一初审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24</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申请进入光荣院集中供养的受理、优惠服务</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其他行政权力—初审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25</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对因自然灾害受损居民住房恢复重建补助对象的审核</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其他行政权力一初审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26</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设立健身气功站点审核</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其他行政权力一初审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27</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医疗救助待遇资格确认初审</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其他行政权力一初审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28</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8"/>
                <w:rFonts w:hint="eastAsia"/>
                <w:i w:val="0"/>
                <w:iCs w:val="0"/>
                <w:color w:val="000000"/>
                <w:lang w:val="en-US" w:eastAsia="zh-CN" w:bidi="ar"/>
              </w:rPr>
            </w:pPr>
            <w:r>
              <w:rPr>
                <w:rStyle w:val="8"/>
                <w:i w:val="0"/>
                <w:iCs w:val="0"/>
                <w:color w:val="000000"/>
                <w:lang w:val="en-US" w:eastAsia="zh-CN" w:bidi="ar"/>
              </w:rPr>
              <w:t>村民自治章程、村规民约及居民公约备案</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其他行政权力一备案</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29</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8"/>
                <w:rFonts w:hint="eastAsia"/>
                <w:i w:val="0"/>
                <w:iCs w:val="0"/>
                <w:color w:val="000000"/>
                <w:lang w:val="en-US" w:eastAsia="zh-CN" w:bidi="ar"/>
              </w:rPr>
            </w:pPr>
            <w:r>
              <w:rPr>
                <w:rStyle w:val="8"/>
                <w:i w:val="0"/>
                <w:iCs w:val="0"/>
                <w:color w:val="000000"/>
                <w:lang w:val="en-US" w:eastAsia="zh-CN" w:bidi="ar"/>
              </w:rPr>
              <w:t>被征地单位使用土地补偿费和安置补助费备案</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其他行政权力一备案</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30</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8"/>
                <w:rFonts w:hint="eastAsia"/>
                <w:i w:val="0"/>
                <w:iCs w:val="0"/>
                <w:color w:val="000000"/>
                <w:lang w:val="en-US" w:eastAsia="zh-CN" w:bidi="ar"/>
              </w:rPr>
            </w:pPr>
            <w:r>
              <w:rPr>
                <w:rStyle w:val="8"/>
                <w:i w:val="0"/>
                <w:iCs w:val="0"/>
                <w:color w:val="000000"/>
                <w:lang w:val="en-US" w:eastAsia="zh-CN" w:bidi="ar"/>
              </w:rPr>
              <w:t>业主委员会备案</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其他行政权力—备案</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31</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8"/>
                <w:rFonts w:hint="eastAsia"/>
                <w:i w:val="0"/>
                <w:iCs w:val="0"/>
                <w:color w:val="000000"/>
                <w:lang w:val="en-US" w:eastAsia="zh-CN" w:bidi="ar"/>
              </w:rPr>
            </w:pPr>
            <w:r>
              <w:rPr>
                <w:rStyle w:val="8"/>
                <w:i w:val="0"/>
                <w:iCs w:val="0"/>
                <w:color w:val="000000"/>
                <w:lang w:val="en-US" w:eastAsia="zh-CN" w:bidi="ar"/>
              </w:rPr>
              <w:t>食品小摊贩备案</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其他行政权力—备案</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32</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8"/>
                <w:rFonts w:hint="eastAsia"/>
                <w:i w:val="0"/>
                <w:iCs w:val="0"/>
                <w:color w:val="000000"/>
                <w:lang w:val="en-US" w:eastAsia="zh-CN" w:bidi="ar"/>
              </w:rPr>
            </w:pPr>
            <w:r>
              <w:rPr>
                <w:rStyle w:val="8"/>
                <w:i w:val="0"/>
                <w:iCs w:val="0"/>
                <w:color w:val="000000"/>
                <w:lang w:val="en-US" w:eastAsia="zh-CN" w:bidi="ar"/>
              </w:rPr>
              <w:t>民间纠纷处理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其他行政权力—行政调解</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33</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Style w:val="8"/>
                <w:rFonts w:hint="eastAsia"/>
                <w:i w:val="0"/>
                <w:iCs w:val="0"/>
                <w:color w:val="000000"/>
                <w:lang w:val="en-US" w:eastAsia="zh-CN" w:bidi="ar"/>
              </w:rPr>
            </w:pPr>
            <w:r>
              <w:rPr>
                <w:rStyle w:val="8"/>
                <w:i w:val="0"/>
                <w:iCs w:val="0"/>
                <w:color w:val="000000"/>
                <w:lang w:val="en-US" w:eastAsia="zh-CN" w:bidi="ar"/>
              </w:rPr>
              <w:t>农民工工资矛盾的排查和调处</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其他行政权力—行政调解</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34</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农村土地承包经营纠纷调解</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其他行政权力—行政调解</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35</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对移民安置区移民矛盾纠纷的调处</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其他行政权力—行政调解</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36</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对可能引发社会安全事件的矛盾纠纷的凋解处理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其他行政权力—行政调解</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37</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对侵害妇女及其家属在农村集体经济组织中享有权益的调解</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其他行政权力—行政调解</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38</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对侵占、破坏学校体育设施的处理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39</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对社区戒毒和社区康复人员的监督管理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40</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对本乡镇户籍生活无着流浪乞讨人员的救助</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41</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对以不正当手段 ，妨害村民行使选举权、被选举权，破坏村民委员会选举行为的调查处理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42</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对村民自治章程 、村规民约以及村民会议或者村民代表会议的决定违法违规的处理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43</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对村民委员会不及时公布应当公布事项或公布事项不真实行为的处理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44</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对村民委员会不依照法律、法规的规定履行法定义务行为的处理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45</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对被非法招用童工的父母或其他监护人的批评教育</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46</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对未按规划审批程序批准而取得建设用地批准文件，占用土地的责令退回</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47</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对违反城乡规划管理有关规定的处理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48</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对地质灾害险情的检查</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49</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对畜禽养殖环境污染行为的制止</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50</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城镇家庭申请住房救助的受理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51</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对业主大会、业主委员会作出违反法律、法规决定的处理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52</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对食品小摊贩经营地点和摊位的分配</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53</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对渡口安全的检查</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54</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对小型农村水利工程的安全检查</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55</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动物疫病预防与控制</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56</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流浪犬、猫的控制和处置及农村地区饲养犬只的防疫管理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57</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农产品质量安全管理及事故处理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58</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对违反规定强迫农民以资代劳的责令改正</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59</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重大动物疫情应急处理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60</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组织开展饲养动物疫病强制免疫</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61</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发生三类动物疫病时组织防治</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62</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对辖区内发现的死亡畜禽开展收集、处理和溯源</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63</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对村民委员会成员任期和离任经济贲任的审计</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64</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新生儿在医疗卫生机构以外地点死亡的核查</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65</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采取预防控制措施防止艾滋病的传播</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66</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当洪水威胁群众安全时组织撤离</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67</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组织代收救灾捐赠款物</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68</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对森林有害生物的调查监测</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69</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组织、协调有关部门、单位解决易燃易爆场所设置位置不再符合消防安全要求的安全隐患</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70</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组织人员、调集物资支援灭火</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71</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组织或者协助做好火灾和其他灾害事故善后处理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72</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组织住宅小区业主承担共用消防设施和器材的维修、更新、改造所需费用</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73</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协助开展气象灾害防御知识宣传、应急联络、信息传递 、灾害报告和灾情调查</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74</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防灾设施建设、维护</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75</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动员、组织严重气象灾害危险区域人员转移 、疏散</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76</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组织应征公民体格检查</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其他行政权力一其他</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77</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在街道两侧和公共场地临时堆放物料、搭建非永久性建筑、构筑物或其他设施审批</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Arial" w:hAnsi="Arial" w:eastAsia="宋体" w:cs="Arial"/>
                <w:i w:val="0"/>
                <w:iCs w:val="0"/>
                <w:color w:val="000000"/>
                <w:sz w:val="21"/>
                <w:szCs w:val="21"/>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78</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设置大型户外广告及在城市建筑物、设施上张挂、张贴宣传品审批</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79</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城市建筑垃圾处置核准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行政许可</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80</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蚕种经营许可证核发</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行政许可</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81</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蚕种生产许可证核发</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行政许可</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82</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种蜂生产经营许可证核发</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行政许可</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83</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法律援助申请受理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行政给付</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84</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农村离任两老生活补助申报</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行政确认</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85</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独生子女父母光荣证办理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行政确认</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86</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关爱女孩阳光助学对象资格确认</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行政确认</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87</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城市房屋出租或者转租登记备案审查和终止、解除房屋租赁登记备案</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88</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乡村兽医备案</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其他行政权力一备案</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89</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养殖场、养殖小区备案</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其他行政权力一备案</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90</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最低生活保障对象认定</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公共服务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91</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特困人员对象认定</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公共服务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92</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家庭经济困难残疾学生及残疾人子女认定</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公共服务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93</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80岁高龄老人补贴申请受理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公共服务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94</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城乡居民养老保险待遇申领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公共服务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95</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退休人员养老保险待遇领取资格确认</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公共服务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96</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就业困难人员社保补贴申领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公共服务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97</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社会保障卡申领、补领、换领、换发</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公共服务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98</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稻谷补贴发放</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公共服务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eastAsia="zh-CN"/>
              </w:rPr>
            </w:pPr>
            <w:r>
              <w:rPr>
                <w:rFonts w:hint="eastAsia" w:ascii="宋体" w:hAnsi="宋体" w:eastAsia="宋体" w:cs="宋体"/>
                <w:i w:val="0"/>
                <w:iCs w:val="0"/>
                <w:color w:val="000000"/>
                <w:sz w:val="21"/>
                <w:szCs w:val="21"/>
                <w:u w:val="none"/>
                <w:lang w:val="en-US" w:eastAsia="zh-CN"/>
              </w:rPr>
              <w:t>99</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农村部分计划生育家庭奖励扶助人员资格确认</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公共服务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100</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生育服务卡办理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公共服务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101</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部分参战和参加核试验(铀矿开采)军队退役人员生活补助金发放(材料甄别、资格核查)</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102</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部分农村籍退役士兵老年生活补助的发放(材料甄别、资格核查)</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103</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烈士遗属、因公牺牲军人遗属、病故军人遗属定期抚恤金的给付(材料甄别、资格核查)</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104</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伤残人员抚恤待遇发放(材料甄别、资格核查)</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公共服务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105</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带病回乡退伍军人生活补助(材料收集、资格核查)</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公共服务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106</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基本医疗保险参保人员享受门诊慢性病种待遇认定(材料收集)</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107</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Style w:val="8"/>
                <w:lang w:val="en-US" w:eastAsia="zh-CN" w:bidi="ar"/>
              </w:rPr>
              <w:t>基本医疗保险参保人员手工零星报销(材料收集、登记录入)</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公共服务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108</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城乡居民基本医疗保险参保登记(含注销登记)</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公共服务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109</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城乡居民基本医疗保险参保信息变更登记</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公共服务</w:t>
            </w:r>
          </w:p>
        </w:tc>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default" w:ascii="Arial" w:hAnsi="Arial" w:eastAsia="宋体" w:cs="Arial"/>
                <w:i w:val="0"/>
                <w:iCs w:val="0"/>
                <w:color w:val="000000"/>
                <w:sz w:val="21"/>
                <w:szCs w:val="21"/>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8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1"/>
                <w:szCs w:val="21"/>
                <w:u w:val="none"/>
                <w:lang w:val="en-US"/>
              </w:rPr>
            </w:pPr>
            <w:r>
              <w:rPr>
                <w:rFonts w:hint="eastAsia" w:ascii="宋体" w:hAnsi="宋体" w:eastAsia="宋体" w:cs="宋体"/>
                <w:i w:val="0"/>
                <w:iCs w:val="0"/>
                <w:color w:val="000000"/>
                <w:kern w:val="0"/>
                <w:sz w:val="21"/>
                <w:szCs w:val="21"/>
                <w:u w:val="none"/>
                <w:lang w:val="en-US" w:eastAsia="zh-CN" w:bidi="ar"/>
              </w:rPr>
              <w:t>110</w:t>
            </w:r>
          </w:p>
        </w:tc>
        <w:tc>
          <w:tcPr>
            <w:tcW w:w="51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遗失补办残疾人证</w:t>
            </w:r>
          </w:p>
        </w:tc>
        <w:tc>
          <w:tcPr>
            <w:tcW w:w="154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1"/>
                <w:szCs w:val="21"/>
                <w:u w:val="none"/>
              </w:rPr>
            </w:pPr>
            <w:r>
              <w:rPr>
                <w:rFonts w:hint="eastAsia" w:ascii="宋体" w:hAnsi="宋体" w:eastAsia="宋体" w:cs="宋体"/>
                <w:i w:val="0"/>
                <w:iCs w:val="0"/>
                <w:color w:val="000000"/>
                <w:kern w:val="0"/>
                <w:sz w:val="21"/>
                <w:szCs w:val="21"/>
                <w:u w:val="none"/>
                <w:lang w:val="en-US" w:eastAsia="zh-CN" w:bidi="ar"/>
              </w:rPr>
              <w:t>公共服务</w:t>
            </w:r>
          </w:p>
        </w:tc>
        <w:tc>
          <w:tcPr>
            <w:tcW w:w="84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宋体" w:hAnsi="宋体" w:eastAsia="宋体" w:cs="宋体"/>
                <w:i w:val="0"/>
                <w:iCs w:val="0"/>
                <w:color w:val="000000"/>
                <w:sz w:val="22"/>
                <w:szCs w:val="22"/>
                <w:u w:val="none"/>
              </w:rPr>
            </w:pPr>
          </w:p>
        </w:tc>
      </w:tr>
    </w:tbl>
    <w:p>
      <w:pPr>
        <w:pStyle w:val="2"/>
        <w:rPr>
          <w:rFonts w:hint="eastAsia"/>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3NzA2MzdkYzBjNDE5ZDdhZDZiMDVmYWZiNDZlNTQifQ=="/>
  </w:docVars>
  <w:rsids>
    <w:rsidRoot w:val="76CF72FD"/>
    <w:rsid w:val="07B22630"/>
    <w:rsid w:val="12B52E86"/>
    <w:rsid w:val="1FB40778"/>
    <w:rsid w:val="28FE4442"/>
    <w:rsid w:val="3C7A4BDF"/>
    <w:rsid w:val="6CA830FA"/>
    <w:rsid w:val="6D4A0EB4"/>
    <w:rsid w:val="76CF72F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Arial" w:hAnsi="Arial" w:eastAsia="Arial" w:cs="Arial"/>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Plain Text"/>
    <w:basedOn w:val="1"/>
    <w:next w:val="1"/>
    <w:qFormat/>
    <w:uiPriority w:val="0"/>
    <w:rPr>
      <w:rFonts w:ascii="宋体" w:hAnsi="Courier New" w:cs="Courier New"/>
      <w:szCs w:val="21"/>
    </w:rPr>
  </w:style>
  <w:style w:type="paragraph" w:styleId="3">
    <w:name w:val="footer"/>
    <w:basedOn w:val="1"/>
    <w:next w:val="4"/>
    <w:qFormat/>
    <w:uiPriority w:val="0"/>
    <w:pPr>
      <w:tabs>
        <w:tab w:val="center" w:pos="4153"/>
        <w:tab w:val="right" w:pos="8306"/>
      </w:tabs>
      <w:snapToGrid w:val="0"/>
      <w:jc w:val="left"/>
    </w:pPr>
    <w:rPr>
      <w:sz w:val="18"/>
      <w:szCs w:val="18"/>
    </w:rPr>
  </w:style>
  <w:style w:type="paragraph" w:styleId="4">
    <w:name w:val="Normal (Web)"/>
    <w:basedOn w:val="1"/>
    <w:next w:val="5"/>
    <w:qFormat/>
    <w:uiPriority w:val="0"/>
    <w:pPr>
      <w:widowControl/>
      <w:spacing w:before="100" w:beforeAutospacing="1" w:after="100" w:afterAutospacing="1"/>
      <w:jc w:val="left"/>
    </w:pPr>
    <w:rPr>
      <w:rFonts w:ascii="宋体" w:hAnsi="宋体" w:cs="宋体"/>
      <w:kern w:val="0"/>
      <w:sz w:val="24"/>
    </w:rPr>
  </w:style>
  <w:style w:type="paragraph" w:customStyle="1" w:styleId="5">
    <w:name w:val="toc 84"/>
    <w:next w:val="1"/>
    <w:qFormat/>
    <w:uiPriority w:val="0"/>
    <w:pPr>
      <w:wordWrap w:val="0"/>
      <w:ind w:left="2975"/>
      <w:jc w:val="both"/>
    </w:pPr>
    <w:rPr>
      <w:rFonts w:ascii="Times New Roman" w:hAnsi="Times New Roman" w:eastAsia="宋体" w:cs="Times New Roman"/>
      <w:sz w:val="21"/>
      <w:szCs w:val="22"/>
      <w:lang w:val="en-US" w:eastAsia="zh-CN" w:bidi="ar-SA"/>
    </w:rPr>
  </w:style>
  <w:style w:type="character" w:customStyle="1" w:styleId="8">
    <w:name w:val="font11"/>
    <w:basedOn w:val="7"/>
    <w:qFormat/>
    <w:uiPriority w:val="0"/>
    <w:rPr>
      <w:rFonts w:hint="eastAsia" w:ascii="宋体" w:hAnsi="宋体" w:eastAsia="宋体" w:cs="宋体"/>
      <w:color w:val="000000"/>
      <w:sz w:val="21"/>
      <w:szCs w:val="21"/>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3116</Words>
  <Characters>3245</Characters>
  <Lines>0</Lines>
  <Paragraphs>0</Paragraphs>
  <TotalTime>21</TotalTime>
  <ScaleCrop>false</ScaleCrop>
  <LinksUpToDate>false</LinksUpToDate>
  <CharactersWithSpaces>3319</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2022-11-29T10:36:00Z</dcterms:created>
  <dc:creator>学霸上身</dc:creator>
  <cp:lastModifiedBy>学霸上身</cp:lastModifiedBy>
  <dcterms:modified xsi:type="dcterms:W3CDTF">2022-11-30T09:49:48Z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D4A1539720B2461196C4161500F56ED3</vt:lpwstr>
  </property>
</Properties>
</file>